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3254" w14:textId="717727E2" w:rsidR="00362D0B" w:rsidRDefault="00362D0B" w:rsidP="00C148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2</w:t>
      </w:r>
      <w:r w:rsidR="008C0975">
        <w:rPr>
          <w:b/>
          <w:bCs/>
          <w:sz w:val="24"/>
          <w:szCs w:val="24"/>
        </w:rPr>
        <w:t>5, 2026</w:t>
      </w:r>
    </w:p>
    <w:p w14:paraId="769455EF" w14:textId="6449FBB6" w:rsidR="00C14809" w:rsidRPr="006974F7" w:rsidRDefault="00C14809" w:rsidP="00C14809">
      <w:pPr>
        <w:rPr>
          <w:sz w:val="24"/>
          <w:szCs w:val="24"/>
        </w:rPr>
      </w:pPr>
      <w:r w:rsidRPr="006974F7">
        <w:rPr>
          <w:b/>
          <w:bCs/>
          <w:sz w:val="24"/>
          <w:szCs w:val="24"/>
        </w:rPr>
        <w:t xml:space="preserve">Strategic Upskilling Beyond Content: Empirical Evidence from an Institutional </w:t>
      </w:r>
      <w:r w:rsidR="00A2734E">
        <w:rPr>
          <w:b/>
          <w:bCs/>
          <w:sz w:val="24"/>
          <w:szCs w:val="24"/>
        </w:rPr>
        <w:t>Project</w:t>
      </w:r>
      <w:r w:rsidRPr="006974F7">
        <w:rPr>
          <w:b/>
          <w:bCs/>
          <w:sz w:val="24"/>
          <w:szCs w:val="24"/>
        </w:rPr>
        <w:t xml:space="preserve"> on AI Literacy and Ethics Across the Curriculum</w:t>
      </w:r>
    </w:p>
    <w:p w14:paraId="33B1AD75" w14:textId="77777777" w:rsidR="00C14809" w:rsidRPr="006974F7" w:rsidRDefault="00C14809" w:rsidP="00C14809">
      <w:pPr>
        <w:rPr>
          <w:sz w:val="24"/>
          <w:szCs w:val="24"/>
        </w:rPr>
      </w:pPr>
      <w:r w:rsidRPr="006974F7">
        <w:rPr>
          <w:b/>
          <w:bCs/>
          <w:sz w:val="24"/>
          <w:szCs w:val="24"/>
        </w:rPr>
        <w:t>Conference Track</w:t>
      </w:r>
      <w:r w:rsidRPr="006974F7">
        <w:rPr>
          <w:sz w:val="24"/>
          <w:szCs w:val="24"/>
        </w:rPr>
        <w:br/>
      </w:r>
      <w:proofErr w:type="spellStart"/>
      <w:r w:rsidRPr="006974F7">
        <w:rPr>
          <w:b/>
          <w:bCs/>
          <w:sz w:val="24"/>
          <w:szCs w:val="24"/>
        </w:rPr>
        <w:t>Track</w:t>
      </w:r>
      <w:proofErr w:type="spellEnd"/>
      <w:r w:rsidRPr="006974F7">
        <w:rPr>
          <w:b/>
          <w:bCs/>
          <w:sz w:val="24"/>
          <w:szCs w:val="24"/>
        </w:rPr>
        <w:t xml:space="preserve"> 7: Strategic Upskilling – Preparing Students for the AI and Automation Era</w:t>
      </w:r>
      <w:r w:rsidRPr="006974F7">
        <w:rPr>
          <w:sz w:val="24"/>
          <w:szCs w:val="24"/>
        </w:rPr>
        <w:br/>
      </w:r>
      <w:r w:rsidRPr="006974F7">
        <w:rPr>
          <w:b/>
          <w:bCs/>
          <w:sz w:val="24"/>
          <w:szCs w:val="24"/>
        </w:rPr>
        <w:t>Topic 18: AI Literacy &amp; Ethics Across the Curriculum (Prompting, Verification, Bias, Privacy, IP)</w:t>
      </w:r>
    </w:p>
    <w:p w14:paraId="42583041" w14:textId="240F5C5B" w:rsidR="00C14809" w:rsidRPr="006974F7" w:rsidRDefault="00C14809" w:rsidP="00C14809">
      <w:pPr>
        <w:rPr>
          <w:sz w:val="24"/>
          <w:szCs w:val="24"/>
        </w:rPr>
      </w:pPr>
      <w:r w:rsidRPr="006974F7">
        <w:rPr>
          <w:b/>
          <w:bCs/>
          <w:sz w:val="24"/>
          <w:szCs w:val="24"/>
        </w:rPr>
        <w:t>Abstract</w:t>
      </w:r>
      <w:r w:rsidRPr="006974F7">
        <w:rPr>
          <w:sz w:val="24"/>
          <w:szCs w:val="24"/>
        </w:rPr>
        <w:br/>
        <w:t xml:space="preserve">As generative artificial intelligence (AI) rapidly reshapes professional </w:t>
      </w:r>
      <w:r w:rsidR="00E6295A" w:rsidRPr="006974F7">
        <w:rPr>
          <w:sz w:val="24"/>
          <w:szCs w:val="24"/>
        </w:rPr>
        <w:t>practice;</w:t>
      </w:r>
      <w:r w:rsidRPr="006974F7">
        <w:rPr>
          <w:sz w:val="24"/>
          <w:szCs w:val="24"/>
        </w:rPr>
        <w:t xml:space="preserve"> higher education institutions must empirically examine how AI literacy and ethical competence can be developed across curricula at scale. This paper presents findings from</w:t>
      </w:r>
      <w:r w:rsidR="005739D4">
        <w:rPr>
          <w:sz w:val="24"/>
          <w:szCs w:val="24"/>
        </w:rPr>
        <w:t xml:space="preserve"> </w:t>
      </w:r>
      <w:r w:rsidR="00572F88">
        <w:rPr>
          <w:sz w:val="24"/>
          <w:szCs w:val="24"/>
        </w:rPr>
        <w:t>a degree</w:t>
      </w:r>
      <w:r w:rsidR="005739D4">
        <w:rPr>
          <w:sz w:val="24"/>
          <w:szCs w:val="24"/>
        </w:rPr>
        <w:t>-granting institute in Vancouver, BC</w:t>
      </w:r>
      <w:r w:rsidR="00121724">
        <w:rPr>
          <w:sz w:val="24"/>
          <w:szCs w:val="24"/>
        </w:rPr>
        <w:t xml:space="preserve"> </w:t>
      </w:r>
      <w:r w:rsidR="00285F50">
        <w:rPr>
          <w:sz w:val="24"/>
          <w:szCs w:val="24"/>
        </w:rPr>
        <w:t>who developed</w:t>
      </w:r>
      <w:r w:rsidR="00121724">
        <w:rPr>
          <w:sz w:val="24"/>
          <w:szCs w:val="24"/>
        </w:rPr>
        <w:t xml:space="preserve"> </w:t>
      </w:r>
      <w:r w:rsidRPr="006974F7">
        <w:rPr>
          <w:sz w:val="24"/>
          <w:szCs w:val="24"/>
        </w:rPr>
        <w:t>a phased institutional initiative designed to integrate AI literacy and ethics into undergraduate teaching, learning, and assessment as a strategic upskilling response to the AI and automation era.</w:t>
      </w:r>
    </w:p>
    <w:p w14:paraId="4C4003C8" w14:textId="67B36FD2" w:rsidR="00C14809" w:rsidRPr="006974F7" w:rsidRDefault="00C14809" w:rsidP="00C14809">
      <w:pPr>
        <w:rPr>
          <w:sz w:val="24"/>
          <w:szCs w:val="24"/>
        </w:rPr>
      </w:pPr>
      <w:r w:rsidRPr="006974F7">
        <w:rPr>
          <w:sz w:val="24"/>
          <w:szCs w:val="24"/>
        </w:rPr>
        <w:t xml:space="preserve">The study investigates the question: to what extent can experiential, assessment-driven integration of AI literacy—specifically prompting, verification of outputs, bias recognition, data privacy, and intellectual property (IP)—enhance student preparedness for AI-enabled workplaces? Using a case-based empirical approach, data were collected from eight </w:t>
      </w:r>
      <w:r w:rsidR="0077593F">
        <w:rPr>
          <w:sz w:val="24"/>
          <w:szCs w:val="24"/>
        </w:rPr>
        <w:t xml:space="preserve">business </w:t>
      </w:r>
      <w:r w:rsidRPr="006974F7">
        <w:rPr>
          <w:sz w:val="24"/>
          <w:szCs w:val="24"/>
        </w:rPr>
        <w:t>undergraduate courses at both lower- and upper-division levels. Evidence sources include assessment redesign documentation, grade distributions across multiple terms, instructor evaluations, and qualitative feedback on student engagement and learning outcomes.</w:t>
      </w:r>
    </w:p>
    <w:p w14:paraId="4EDDE526" w14:textId="24BDDB6E" w:rsidR="00C14809" w:rsidRPr="006974F7" w:rsidRDefault="00C14809" w:rsidP="00C14809">
      <w:pPr>
        <w:rPr>
          <w:sz w:val="24"/>
          <w:szCs w:val="24"/>
        </w:rPr>
      </w:pPr>
      <w:r w:rsidRPr="006974F7">
        <w:rPr>
          <w:sz w:val="24"/>
          <w:szCs w:val="24"/>
        </w:rPr>
        <w:t xml:space="preserve">Consistent with </w:t>
      </w:r>
      <w:r w:rsidR="0009255B">
        <w:rPr>
          <w:sz w:val="24"/>
          <w:szCs w:val="24"/>
        </w:rPr>
        <w:t>study</w:t>
      </w:r>
      <w:r w:rsidRPr="006974F7">
        <w:rPr>
          <w:sz w:val="24"/>
          <w:szCs w:val="24"/>
        </w:rPr>
        <w:t xml:space="preserve"> recommendations, foundational knowledge acquisition was emphasized in 100–200 level courses, while assessments in 300–400 level courses prioritized analysis, evaluation, and creation. Across </w:t>
      </w:r>
      <w:r w:rsidR="003A01B4">
        <w:rPr>
          <w:sz w:val="24"/>
          <w:szCs w:val="24"/>
        </w:rPr>
        <w:t xml:space="preserve">selected </w:t>
      </w:r>
      <w:r w:rsidRPr="006974F7">
        <w:rPr>
          <w:sz w:val="24"/>
          <w:szCs w:val="24"/>
        </w:rPr>
        <w:t>courses, students were required to explicitly disclose AI use, document prompts, verify AI-generated outputs, and reflect on ethical considerations within authentic tasks such as case analyses, roleplays, simulations, reflective writing, and e-portfolios. In-person, paper-based summative assessments were retained to mitigate reliance on AI tools.</w:t>
      </w:r>
    </w:p>
    <w:p w14:paraId="31ACC650" w14:textId="10B0B75C" w:rsidR="00C14809" w:rsidRPr="006974F7" w:rsidRDefault="00C14809" w:rsidP="00C14809">
      <w:pPr>
        <w:rPr>
          <w:sz w:val="24"/>
          <w:szCs w:val="24"/>
        </w:rPr>
      </w:pPr>
      <w:r w:rsidRPr="006974F7">
        <w:rPr>
          <w:sz w:val="24"/>
          <w:szCs w:val="24"/>
        </w:rPr>
        <w:t>Results indicate stronger demonstration of higher-order thinking and applied ethical reasoning in experiential assessments compared to traditional knowledge-recall formats. However, challenges emerged relat</w:t>
      </w:r>
      <w:r w:rsidR="006F1C19">
        <w:rPr>
          <w:sz w:val="24"/>
          <w:szCs w:val="24"/>
        </w:rPr>
        <w:t xml:space="preserve">ing </w:t>
      </w:r>
      <w:r w:rsidRPr="006974F7">
        <w:rPr>
          <w:sz w:val="24"/>
          <w:szCs w:val="24"/>
        </w:rPr>
        <w:t>to rubric calibration, instructor workload, and potential grade inflation in reflective assessments. The paper concludes by proposing an evidence-informed framework linking curriculum design, assessment practices, faculty development, and institutional governance to support sustainable AI literacy and ethical upskilling across the curriculum.</w:t>
      </w:r>
    </w:p>
    <w:sectPr w:rsidR="00C14809" w:rsidRPr="006974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1C1"/>
    <w:multiLevelType w:val="multilevel"/>
    <w:tmpl w:val="FD6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0FB64"/>
    <w:multiLevelType w:val="hybridMultilevel"/>
    <w:tmpl w:val="44F627EC"/>
    <w:lvl w:ilvl="0" w:tplc="10A4A3FC">
      <w:start w:val="1"/>
      <w:numFmt w:val="lowerLetter"/>
      <w:lvlText w:val="%1."/>
      <w:lvlJc w:val="left"/>
      <w:pPr>
        <w:ind w:left="720" w:hanging="360"/>
      </w:pPr>
    </w:lvl>
    <w:lvl w:ilvl="1" w:tplc="AC142450">
      <w:start w:val="1"/>
      <w:numFmt w:val="lowerLetter"/>
      <w:lvlText w:val="%2."/>
      <w:lvlJc w:val="left"/>
      <w:pPr>
        <w:ind w:left="1440" w:hanging="360"/>
      </w:pPr>
    </w:lvl>
    <w:lvl w:ilvl="2" w:tplc="8C5C4D9C">
      <w:start w:val="1"/>
      <w:numFmt w:val="lowerRoman"/>
      <w:lvlText w:val="%3."/>
      <w:lvlJc w:val="right"/>
      <w:pPr>
        <w:ind w:left="2160" w:hanging="180"/>
      </w:pPr>
    </w:lvl>
    <w:lvl w:ilvl="3" w:tplc="B8807524">
      <w:start w:val="1"/>
      <w:numFmt w:val="decimal"/>
      <w:lvlText w:val="%4."/>
      <w:lvlJc w:val="left"/>
      <w:pPr>
        <w:ind w:left="2880" w:hanging="360"/>
      </w:pPr>
    </w:lvl>
    <w:lvl w:ilvl="4" w:tplc="70BEB9D4">
      <w:start w:val="1"/>
      <w:numFmt w:val="lowerLetter"/>
      <w:lvlText w:val="%5."/>
      <w:lvlJc w:val="left"/>
      <w:pPr>
        <w:ind w:left="3600" w:hanging="360"/>
      </w:pPr>
    </w:lvl>
    <w:lvl w:ilvl="5" w:tplc="A508C77C">
      <w:start w:val="1"/>
      <w:numFmt w:val="lowerRoman"/>
      <w:lvlText w:val="%6."/>
      <w:lvlJc w:val="right"/>
      <w:pPr>
        <w:ind w:left="4320" w:hanging="180"/>
      </w:pPr>
    </w:lvl>
    <w:lvl w:ilvl="6" w:tplc="899ED9D2">
      <w:start w:val="1"/>
      <w:numFmt w:val="decimal"/>
      <w:lvlText w:val="%7."/>
      <w:lvlJc w:val="left"/>
      <w:pPr>
        <w:ind w:left="5040" w:hanging="360"/>
      </w:pPr>
    </w:lvl>
    <w:lvl w:ilvl="7" w:tplc="C9C65F8E">
      <w:start w:val="1"/>
      <w:numFmt w:val="lowerLetter"/>
      <w:lvlText w:val="%8."/>
      <w:lvlJc w:val="left"/>
      <w:pPr>
        <w:ind w:left="5760" w:hanging="360"/>
      </w:pPr>
    </w:lvl>
    <w:lvl w:ilvl="8" w:tplc="3CE46C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75C7E"/>
    <w:multiLevelType w:val="multilevel"/>
    <w:tmpl w:val="1C0C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D7BAD"/>
    <w:multiLevelType w:val="multilevel"/>
    <w:tmpl w:val="BA3A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E1909"/>
    <w:multiLevelType w:val="multilevel"/>
    <w:tmpl w:val="2728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44595"/>
    <w:multiLevelType w:val="multilevel"/>
    <w:tmpl w:val="7258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40362"/>
    <w:multiLevelType w:val="multilevel"/>
    <w:tmpl w:val="EDD8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03D0C"/>
    <w:multiLevelType w:val="multilevel"/>
    <w:tmpl w:val="4A32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F4C58"/>
    <w:multiLevelType w:val="multilevel"/>
    <w:tmpl w:val="2E9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67DA5"/>
    <w:multiLevelType w:val="multilevel"/>
    <w:tmpl w:val="1312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62C63"/>
    <w:multiLevelType w:val="multilevel"/>
    <w:tmpl w:val="1F20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20CF6"/>
    <w:multiLevelType w:val="multilevel"/>
    <w:tmpl w:val="CFF8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05219">
    <w:abstractNumId w:val="10"/>
  </w:num>
  <w:num w:numId="2" w16cid:durableId="1509906316">
    <w:abstractNumId w:val="7"/>
  </w:num>
  <w:num w:numId="3" w16cid:durableId="464205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490507">
    <w:abstractNumId w:val="9"/>
  </w:num>
  <w:num w:numId="5" w16cid:durableId="2046251356">
    <w:abstractNumId w:val="3"/>
  </w:num>
  <w:num w:numId="6" w16cid:durableId="1686247688">
    <w:abstractNumId w:val="6"/>
  </w:num>
  <w:num w:numId="7" w16cid:durableId="78798873">
    <w:abstractNumId w:val="5"/>
  </w:num>
  <w:num w:numId="8" w16cid:durableId="925529708">
    <w:abstractNumId w:val="8"/>
  </w:num>
  <w:num w:numId="9" w16cid:durableId="1559317703">
    <w:abstractNumId w:val="0"/>
  </w:num>
  <w:num w:numId="10" w16cid:durableId="436172957">
    <w:abstractNumId w:val="2"/>
  </w:num>
  <w:num w:numId="11" w16cid:durableId="1596741228">
    <w:abstractNumId w:val="11"/>
  </w:num>
  <w:num w:numId="12" w16cid:durableId="1959069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1F"/>
    <w:rsid w:val="0009009A"/>
    <w:rsid w:val="0009255B"/>
    <w:rsid w:val="00121724"/>
    <w:rsid w:val="00277C43"/>
    <w:rsid w:val="00285F50"/>
    <w:rsid w:val="00362D0B"/>
    <w:rsid w:val="00376BD8"/>
    <w:rsid w:val="003A01B4"/>
    <w:rsid w:val="00400EDF"/>
    <w:rsid w:val="004368EC"/>
    <w:rsid w:val="004832A9"/>
    <w:rsid w:val="004B3BB4"/>
    <w:rsid w:val="00572F88"/>
    <w:rsid w:val="005739D4"/>
    <w:rsid w:val="00582524"/>
    <w:rsid w:val="005A59CC"/>
    <w:rsid w:val="005F78B4"/>
    <w:rsid w:val="006462F4"/>
    <w:rsid w:val="006974F7"/>
    <w:rsid w:val="006F1C19"/>
    <w:rsid w:val="0077593F"/>
    <w:rsid w:val="00801B1F"/>
    <w:rsid w:val="00855111"/>
    <w:rsid w:val="008C0975"/>
    <w:rsid w:val="009078F1"/>
    <w:rsid w:val="00914BD8"/>
    <w:rsid w:val="00981D1A"/>
    <w:rsid w:val="009A5C57"/>
    <w:rsid w:val="00A07DFE"/>
    <w:rsid w:val="00A2734E"/>
    <w:rsid w:val="00AA20B9"/>
    <w:rsid w:val="00C11E0B"/>
    <w:rsid w:val="00C14809"/>
    <w:rsid w:val="00C2261A"/>
    <w:rsid w:val="00C84818"/>
    <w:rsid w:val="00D10792"/>
    <w:rsid w:val="00DD2459"/>
    <w:rsid w:val="00E4211F"/>
    <w:rsid w:val="00E6295A"/>
    <w:rsid w:val="00EC2DCD"/>
    <w:rsid w:val="00ED1D14"/>
    <w:rsid w:val="00F30A01"/>
    <w:rsid w:val="00FA39A9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1471"/>
  <w15:chartTrackingRefBased/>
  <w15:docId w15:val="{71EB5DDB-60D7-49EA-9A12-46D85FAF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B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2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E4211F"/>
    <w:rPr>
      <w:b/>
      <w:bCs/>
    </w:rPr>
  </w:style>
  <w:style w:type="character" w:styleId="Emphasis">
    <w:name w:val="Emphasis"/>
    <w:basedOn w:val="DefaultParagraphFont"/>
    <w:uiPriority w:val="20"/>
    <w:qFormat/>
    <w:rsid w:val="00E421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2289</Characters>
  <Application>Microsoft Office Word</Application>
  <DocSecurity>0</DocSecurity>
  <Lines>35</Lines>
  <Paragraphs>6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Pomponia Martinez</dc:creator>
  <cp:keywords/>
  <dc:description/>
  <cp:lastModifiedBy>Pomponia Martinez</cp:lastModifiedBy>
  <cp:revision>15</cp:revision>
  <dcterms:created xsi:type="dcterms:W3CDTF">2026-01-24T18:05:00Z</dcterms:created>
  <dcterms:modified xsi:type="dcterms:W3CDTF">2026-01-25T16:52:00Z</dcterms:modified>
</cp:coreProperties>
</file>