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01A5" w14:textId="77777777" w:rsidR="00987CA0" w:rsidRPr="00973E60" w:rsidRDefault="00987CA0" w:rsidP="00987CA0">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973E60">
        <w:rPr>
          <w:rFonts w:ascii="Times New Roman" w:eastAsia="Times New Roman" w:hAnsi="Times New Roman" w:cs="Times New Roman"/>
          <w:b/>
          <w:bCs/>
          <w:kern w:val="0"/>
          <w14:ligatures w14:val="none"/>
        </w:rPr>
        <w:t>Using Case Writing as Assessment: A Practical Approach to Building Critical Thinking Across Experiential Courses</w:t>
      </w:r>
    </w:p>
    <w:p w14:paraId="77CBC445" w14:textId="77777777" w:rsidR="00987CA0" w:rsidRDefault="00987CA0" w:rsidP="00987C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F358725" w14:textId="77777777" w:rsidR="00987CA0" w:rsidRPr="00973E60" w:rsidRDefault="00987CA0" w:rsidP="00987C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3E60">
        <w:rPr>
          <w:rFonts w:ascii="Times New Roman" w:eastAsia="Times New Roman" w:hAnsi="Times New Roman" w:cs="Times New Roman"/>
          <w:b/>
          <w:bCs/>
          <w:kern w:val="0"/>
          <w:sz w:val="27"/>
          <w:szCs w:val="27"/>
          <w14:ligatures w14:val="none"/>
        </w:rPr>
        <w:t>Conference Track</w:t>
      </w:r>
    </w:p>
    <w:p w14:paraId="238E8EDA" w14:textId="77777777" w:rsidR="00987CA0" w:rsidRPr="00973E60" w:rsidRDefault="00987CA0" w:rsidP="00987CA0">
      <w:pPr>
        <w:spacing w:before="100" w:beforeAutospacing="1" w:after="100" w:afterAutospacing="1" w:line="240" w:lineRule="auto"/>
        <w:rPr>
          <w:rFonts w:ascii="Times New Roman" w:eastAsia="Times New Roman" w:hAnsi="Times New Roman" w:cs="Times New Roman"/>
          <w:kern w:val="0"/>
          <w14:ligatures w14:val="none"/>
        </w:rPr>
      </w:pPr>
      <w:r w:rsidRPr="00973E60">
        <w:rPr>
          <w:rFonts w:ascii="Times New Roman" w:eastAsia="Times New Roman" w:hAnsi="Times New Roman" w:cs="Times New Roman"/>
          <w:b/>
          <w:bCs/>
          <w:kern w:val="0"/>
          <w14:ligatures w14:val="none"/>
        </w:rPr>
        <w:t>Track 1: Integrating Work-Integrated Learning into Core Curriculum</w:t>
      </w:r>
    </w:p>
    <w:p w14:paraId="2F0B1711" w14:textId="77777777" w:rsidR="00987CA0" w:rsidRDefault="00987CA0" w:rsidP="00987C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780A0CB" w14:textId="77777777" w:rsidR="00987CA0" w:rsidRPr="00973E60" w:rsidRDefault="00987CA0" w:rsidP="00987C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3E60">
        <w:rPr>
          <w:rFonts w:ascii="Times New Roman" w:eastAsia="Times New Roman" w:hAnsi="Times New Roman" w:cs="Times New Roman"/>
          <w:b/>
          <w:bCs/>
          <w:kern w:val="0"/>
          <w:sz w:val="27"/>
          <w:szCs w:val="27"/>
          <w14:ligatures w14:val="none"/>
        </w:rPr>
        <w:t>Abstract</w:t>
      </w:r>
    </w:p>
    <w:p w14:paraId="7CA57FBB" w14:textId="77777777" w:rsidR="00987CA0" w:rsidRPr="00973E60" w:rsidRDefault="00987CA0" w:rsidP="00987CA0">
      <w:pPr>
        <w:spacing w:before="100" w:beforeAutospacing="1" w:after="100" w:afterAutospacing="1" w:line="240" w:lineRule="auto"/>
        <w:rPr>
          <w:rFonts w:ascii="Times New Roman" w:eastAsia="Times New Roman" w:hAnsi="Times New Roman" w:cs="Times New Roman"/>
          <w:kern w:val="0"/>
          <w14:ligatures w14:val="none"/>
        </w:rPr>
      </w:pPr>
      <w:r w:rsidRPr="00973E60">
        <w:rPr>
          <w:rFonts w:ascii="Times New Roman" w:eastAsia="Times New Roman" w:hAnsi="Times New Roman" w:cs="Times New Roman"/>
          <w:kern w:val="0"/>
          <w14:ligatures w14:val="none"/>
        </w:rPr>
        <w:t>Experiential learning activities such as projects, simulations, and community-engaged work are increasingly embedded across applied postsecondary programs. Despite their prevalence, educators continue to face challenges in assessing critical thinking in ways that are consistent, rigorous, and aligned with real-world learning contexts. This paper examines student-generated case writing as an authentic assessment strategy that enables faculty to evaluate critical thinking while preserving the integrity of experiential learning.</w:t>
      </w:r>
    </w:p>
    <w:p w14:paraId="74223007" w14:textId="77777777" w:rsidR="00987CA0" w:rsidRPr="00973E60" w:rsidRDefault="00987CA0" w:rsidP="00987CA0">
      <w:pPr>
        <w:spacing w:before="100" w:beforeAutospacing="1" w:after="100" w:afterAutospacing="1" w:line="240" w:lineRule="auto"/>
        <w:rPr>
          <w:rFonts w:ascii="Times New Roman" w:eastAsia="Times New Roman" w:hAnsi="Times New Roman" w:cs="Times New Roman"/>
          <w:kern w:val="0"/>
          <w14:ligatures w14:val="none"/>
        </w:rPr>
      </w:pPr>
      <w:r w:rsidRPr="00973E60">
        <w:rPr>
          <w:rFonts w:ascii="Times New Roman" w:eastAsia="Times New Roman" w:hAnsi="Times New Roman" w:cs="Times New Roman"/>
          <w:kern w:val="0"/>
          <w14:ligatures w14:val="none"/>
        </w:rPr>
        <w:t>The paper addresses a central instructional question: How can case writing be intentionally designed and scaffolded across experiential courses to support progressive development of critical thinking skills? Adopting a practice-based, instructional perspective, the paper draws on implementation examples from applied programs to demonstrate how case writing can function as a model assessment rather than solely a teaching tool. A structured, step-by-step framework is presented, beginning with guided, observation-based cases in introductory courses and advancing toward complex, open-ended problem scenarios in upper-level or capstone courses.</w:t>
      </w:r>
    </w:p>
    <w:p w14:paraId="5E996990" w14:textId="77777777" w:rsidR="00987CA0" w:rsidRPr="00973E60" w:rsidRDefault="00987CA0" w:rsidP="00987CA0">
      <w:pPr>
        <w:spacing w:before="100" w:beforeAutospacing="1" w:after="100" w:afterAutospacing="1" w:line="240" w:lineRule="auto"/>
        <w:rPr>
          <w:rFonts w:ascii="Times New Roman" w:eastAsia="Times New Roman" w:hAnsi="Times New Roman" w:cs="Times New Roman"/>
          <w:kern w:val="0"/>
          <w14:ligatures w14:val="none"/>
        </w:rPr>
      </w:pPr>
      <w:r w:rsidRPr="00973E60">
        <w:rPr>
          <w:rFonts w:ascii="Times New Roman" w:eastAsia="Times New Roman" w:hAnsi="Times New Roman" w:cs="Times New Roman"/>
          <w:kern w:val="0"/>
          <w14:ligatures w14:val="none"/>
        </w:rPr>
        <w:t xml:space="preserve">The approach emphasizes alignment between case writing tasks, course learning outcomes, and program-level goals. Practical examples of assignment design, assessment criteria, </w:t>
      </w:r>
      <w:proofErr w:type="gramStart"/>
      <w:r w:rsidRPr="00973E60">
        <w:rPr>
          <w:rFonts w:ascii="Times New Roman" w:eastAsia="Times New Roman" w:hAnsi="Times New Roman" w:cs="Times New Roman"/>
          <w:kern w:val="0"/>
          <w14:ligatures w14:val="none"/>
        </w:rPr>
        <w:t>and</w:t>
      </w:r>
      <w:proofErr w:type="gramEnd"/>
      <w:r w:rsidRPr="00973E60">
        <w:rPr>
          <w:rFonts w:ascii="Times New Roman" w:eastAsia="Times New Roman" w:hAnsi="Times New Roman" w:cs="Times New Roman"/>
          <w:kern w:val="0"/>
          <w14:ligatures w14:val="none"/>
        </w:rPr>
        <w:t xml:space="preserve"> feedback and feedforward strategies are provided to illustrate how students are supported in moving from description to analysis, evaluation, and decision-making. The paper also highlights the role of shared rubrics and cumulative case portfolios in generating evidence of learning across courses.</w:t>
      </w:r>
    </w:p>
    <w:p w14:paraId="3E739E3E" w14:textId="77777777" w:rsidR="00987CA0" w:rsidRPr="00973E60" w:rsidRDefault="00987CA0" w:rsidP="00987CA0">
      <w:pPr>
        <w:spacing w:before="100" w:beforeAutospacing="1" w:after="100" w:afterAutospacing="1" w:line="240" w:lineRule="auto"/>
        <w:rPr>
          <w:rFonts w:ascii="Times New Roman" w:eastAsia="Times New Roman" w:hAnsi="Times New Roman" w:cs="Times New Roman"/>
          <w:kern w:val="0"/>
          <w14:ligatures w14:val="none"/>
        </w:rPr>
      </w:pPr>
      <w:r w:rsidRPr="00973E60">
        <w:rPr>
          <w:rFonts w:ascii="Times New Roman" w:eastAsia="Times New Roman" w:hAnsi="Times New Roman" w:cs="Times New Roman"/>
          <w:kern w:val="0"/>
          <w14:ligatures w14:val="none"/>
        </w:rPr>
        <w:t>Expected outcomes include actionable guidance for faculty seeking to assess experiential learning more effectively, improved transparency of expectations for students, and stronger, more visible evidence of critical thinking development over time. The paper contributes to the conference theme by demonstrating how experiential learning can move beyond engagement toward sustained, assessable achievement.</w:t>
      </w:r>
    </w:p>
    <w:p w14:paraId="4EA5B5DC" w14:textId="77777777" w:rsidR="00987CA0" w:rsidRDefault="00987CA0"/>
    <w:sectPr w:rsidR="00987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A0"/>
    <w:rsid w:val="004523FA"/>
    <w:rsid w:val="00987C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F49D"/>
  <w15:chartTrackingRefBased/>
  <w15:docId w15:val="{A8A6CE24-1A2F-48B8-B2BD-9A7ABDB1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CA0"/>
  </w:style>
  <w:style w:type="paragraph" w:styleId="Heading1">
    <w:name w:val="heading 1"/>
    <w:basedOn w:val="Normal"/>
    <w:next w:val="Normal"/>
    <w:link w:val="Heading1Char"/>
    <w:uiPriority w:val="9"/>
    <w:qFormat/>
    <w:rsid w:val="00987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CA0"/>
    <w:rPr>
      <w:rFonts w:eastAsiaTheme="majorEastAsia" w:cstheme="majorBidi"/>
      <w:color w:val="272727" w:themeColor="text1" w:themeTint="D8"/>
    </w:rPr>
  </w:style>
  <w:style w:type="paragraph" w:styleId="Title">
    <w:name w:val="Title"/>
    <w:basedOn w:val="Normal"/>
    <w:next w:val="Normal"/>
    <w:link w:val="TitleChar"/>
    <w:uiPriority w:val="10"/>
    <w:qFormat/>
    <w:rsid w:val="00987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CA0"/>
    <w:pPr>
      <w:spacing w:before="160"/>
      <w:jc w:val="center"/>
    </w:pPr>
    <w:rPr>
      <w:i/>
      <w:iCs/>
      <w:color w:val="404040" w:themeColor="text1" w:themeTint="BF"/>
    </w:rPr>
  </w:style>
  <w:style w:type="character" w:customStyle="1" w:styleId="QuoteChar">
    <w:name w:val="Quote Char"/>
    <w:basedOn w:val="DefaultParagraphFont"/>
    <w:link w:val="Quote"/>
    <w:uiPriority w:val="29"/>
    <w:rsid w:val="00987CA0"/>
    <w:rPr>
      <w:i/>
      <w:iCs/>
      <w:color w:val="404040" w:themeColor="text1" w:themeTint="BF"/>
    </w:rPr>
  </w:style>
  <w:style w:type="paragraph" w:styleId="ListParagraph">
    <w:name w:val="List Paragraph"/>
    <w:basedOn w:val="Normal"/>
    <w:uiPriority w:val="34"/>
    <w:qFormat/>
    <w:rsid w:val="00987CA0"/>
    <w:pPr>
      <w:ind w:left="720"/>
      <w:contextualSpacing/>
    </w:pPr>
  </w:style>
  <w:style w:type="character" w:styleId="IntenseEmphasis">
    <w:name w:val="Intense Emphasis"/>
    <w:basedOn w:val="DefaultParagraphFont"/>
    <w:uiPriority w:val="21"/>
    <w:qFormat/>
    <w:rsid w:val="00987CA0"/>
    <w:rPr>
      <w:i/>
      <w:iCs/>
      <w:color w:val="0F4761" w:themeColor="accent1" w:themeShade="BF"/>
    </w:rPr>
  </w:style>
  <w:style w:type="paragraph" w:styleId="IntenseQuote">
    <w:name w:val="Intense Quote"/>
    <w:basedOn w:val="Normal"/>
    <w:next w:val="Normal"/>
    <w:link w:val="IntenseQuoteChar"/>
    <w:uiPriority w:val="30"/>
    <w:qFormat/>
    <w:rsid w:val="00987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CA0"/>
    <w:rPr>
      <w:i/>
      <w:iCs/>
      <w:color w:val="0F4761" w:themeColor="accent1" w:themeShade="BF"/>
    </w:rPr>
  </w:style>
  <w:style w:type="character" w:styleId="IntenseReference">
    <w:name w:val="Intense Reference"/>
    <w:basedOn w:val="DefaultParagraphFont"/>
    <w:uiPriority w:val="32"/>
    <w:qFormat/>
    <w:rsid w:val="00987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Bayatsarmadi</dc:creator>
  <cp:keywords/>
  <dc:description/>
  <cp:lastModifiedBy>Maryam Bayatsarmadi</cp:lastModifiedBy>
  <cp:revision>1</cp:revision>
  <dcterms:created xsi:type="dcterms:W3CDTF">2026-01-26T21:15:00Z</dcterms:created>
  <dcterms:modified xsi:type="dcterms:W3CDTF">2026-01-26T21:17:00Z</dcterms:modified>
</cp:coreProperties>
</file>