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15AF0" w14:textId="100674A9" w:rsidR="00F95836" w:rsidRPr="00AD4BA1" w:rsidRDefault="00F95836" w:rsidP="00F95836">
      <w:pPr>
        <w:spacing w:before="100" w:beforeAutospacing="1" w:after="100" w:afterAutospacing="1" w:line="300" w:lineRule="atLeast"/>
        <w:outlineLvl w:val="1"/>
        <w:rPr>
          <w:rFonts w:ascii="Segoe UI" w:eastAsia="Times New Roman" w:hAnsi="Segoe UI" w:cs="Segoe UI"/>
          <w:b/>
          <w:bCs/>
          <w:sz w:val="36"/>
          <w:szCs w:val="36"/>
        </w:rPr>
      </w:pPr>
      <w:r w:rsidRPr="00AD4BA1">
        <w:rPr>
          <w:rFonts w:ascii="Segoe UI" w:eastAsia="Times New Roman" w:hAnsi="Segoe UI" w:cs="Segoe UI"/>
          <w:b/>
          <w:bCs/>
          <w:sz w:val="36"/>
          <w:szCs w:val="36"/>
        </w:rPr>
        <w:t>Abstract – IDGI 2026</w:t>
      </w:r>
    </w:p>
    <w:p w14:paraId="0E8159B4" w14:textId="63355790" w:rsidR="00D5298E" w:rsidRPr="00CB4D24" w:rsidRDefault="00D429FF" w:rsidP="00D5298E">
      <w:pPr>
        <w:spacing w:before="100" w:beforeAutospacing="1" w:after="100" w:afterAutospacing="1" w:line="300" w:lineRule="atLeast"/>
        <w:rPr>
          <w:rFonts w:ascii="Calibri" w:eastAsia="Times New Roman" w:hAnsi="Calibri" w:cs="Calibri"/>
        </w:rPr>
      </w:pPr>
      <w:r w:rsidRPr="00CB4D24">
        <w:rPr>
          <w:rFonts w:ascii="Calibri" w:eastAsia="Times New Roman" w:hAnsi="Calibri" w:cs="Calibri"/>
          <w:b/>
          <w:bCs/>
        </w:rPr>
        <w:t xml:space="preserve">Title: </w:t>
      </w:r>
      <w:r w:rsidR="00D5298E" w:rsidRPr="00CB4D24">
        <w:rPr>
          <w:rFonts w:ascii="Calibri" w:hAnsi="Calibri" w:cs="Calibri"/>
          <w:b/>
          <w:bCs/>
          <w:lang w:val="en-US"/>
        </w:rPr>
        <w:t xml:space="preserve">Navigating a Climate of Uncertainty: </w:t>
      </w:r>
      <w:r w:rsidR="00D5298E" w:rsidRPr="00CB4D24">
        <w:rPr>
          <w:rFonts w:ascii="Calibri" w:eastAsia="Times New Roman" w:hAnsi="Calibri" w:cs="Calibri"/>
          <w:i/>
          <w:iCs/>
          <w:lang w:val="en-US"/>
        </w:rPr>
        <w:t xml:space="preserve">Challenges and Opportunities for Post-Secondary Education </w:t>
      </w:r>
    </w:p>
    <w:p w14:paraId="75F40EF8" w14:textId="5A889215" w:rsidR="00AB16A3" w:rsidRPr="00CB4D24" w:rsidRDefault="00AB16A3" w:rsidP="00D8757F">
      <w:pPr>
        <w:pStyle w:val="ListParagraph"/>
        <w:numPr>
          <w:ilvl w:val="0"/>
          <w:numId w:val="10"/>
        </w:numPr>
        <w:spacing w:before="100" w:beforeAutospacing="1" w:after="100" w:afterAutospacing="1"/>
        <w:rPr>
          <w:rFonts w:ascii="Calibri" w:eastAsia="Times New Roman" w:hAnsi="Calibri" w:cs="Calibri"/>
          <w:sz w:val="22"/>
          <w:szCs w:val="22"/>
          <w:u w:val="single"/>
        </w:rPr>
      </w:pPr>
      <w:r w:rsidRPr="00D8757F">
        <w:rPr>
          <w:rFonts w:ascii="Calibri" w:eastAsia="Times New Roman" w:hAnsi="Calibri" w:cs="Calibri"/>
          <w:sz w:val="22"/>
          <w:szCs w:val="22"/>
        </w:rPr>
        <w:t xml:space="preserve">General </w:t>
      </w:r>
      <w:r w:rsidR="00B413C8" w:rsidRPr="00D8757F">
        <w:rPr>
          <w:rFonts w:ascii="Calibri" w:eastAsia="Times New Roman" w:hAnsi="Calibri" w:cs="Calibri"/>
          <w:sz w:val="22"/>
          <w:szCs w:val="22"/>
        </w:rPr>
        <w:t>theme</w:t>
      </w:r>
      <w:r w:rsidR="00B413C8" w:rsidRPr="00D8757F">
        <w:rPr>
          <w:rFonts w:ascii="Calibri" w:eastAsia="Times New Roman" w:hAnsi="Calibri" w:cs="Calibri"/>
          <w:sz w:val="22"/>
          <w:szCs w:val="22"/>
        </w:rPr>
        <w:t>:</w:t>
      </w:r>
      <w:r w:rsidRPr="00D8757F">
        <w:rPr>
          <w:rFonts w:ascii="Calibri" w:eastAsia="Times New Roman" w:hAnsi="Calibri" w:cs="Calibri"/>
          <w:sz w:val="22"/>
          <w:szCs w:val="22"/>
        </w:rPr>
        <w:t xml:space="preserve"> Beyond Content</w:t>
      </w:r>
      <w:r w:rsidRPr="00CB4D24">
        <w:rPr>
          <w:rFonts w:ascii="Calibri" w:eastAsia="Times New Roman" w:hAnsi="Calibri" w:cs="Calibri"/>
          <w:sz w:val="22"/>
          <w:szCs w:val="22"/>
          <w:u w:val="single"/>
        </w:rPr>
        <w:t>: Empowering Achievement Through Experiential Practice for a Changing World.</w:t>
      </w:r>
    </w:p>
    <w:p w14:paraId="3A5C3327" w14:textId="3D1CC935" w:rsidR="00D8757F" w:rsidRPr="00CB4D24" w:rsidRDefault="00D8757F" w:rsidP="00D8757F">
      <w:pPr>
        <w:pStyle w:val="ListParagraph"/>
        <w:numPr>
          <w:ilvl w:val="0"/>
          <w:numId w:val="10"/>
        </w:numPr>
        <w:spacing w:before="100" w:beforeAutospacing="1" w:after="100" w:afterAutospacing="1"/>
        <w:rPr>
          <w:rFonts w:ascii="Calibri" w:eastAsia="Times New Roman" w:hAnsi="Calibri" w:cs="Calibri"/>
          <w:sz w:val="22"/>
          <w:szCs w:val="22"/>
        </w:rPr>
      </w:pPr>
      <w:r w:rsidRPr="00CB4D24">
        <w:rPr>
          <w:rFonts w:ascii="Calibri" w:eastAsia="Times New Roman" w:hAnsi="Calibri" w:cs="Calibri"/>
          <w:sz w:val="22"/>
          <w:szCs w:val="22"/>
        </w:rPr>
        <w:t xml:space="preserve">Track </w:t>
      </w:r>
      <w:proofErr w:type="gramStart"/>
      <w:r w:rsidRPr="00CB4D24">
        <w:rPr>
          <w:rFonts w:ascii="Calibri" w:eastAsia="Times New Roman" w:hAnsi="Calibri" w:cs="Calibri"/>
          <w:sz w:val="22"/>
          <w:szCs w:val="22"/>
        </w:rPr>
        <w:t xml:space="preserve">8 </w:t>
      </w:r>
      <w:r w:rsidRPr="00CB4D24">
        <w:rPr>
          <w:rStyle w:val="Strong"/>
          <w:rFonts w:ascii="Calibri" w:hAnsi="Calibri" w:cs="Calibri"/>
          <w:color w:val="000000"/>
          <w:sz w:val="22"/>
          <w:szCs w:val="22"/>
          <w:shd w:val="clear" w:color="auto" w:fill="FFFFFF"/>
        </w:rPr>
        <w:t>:</w:t>
      </w:r>
      <w:proofErr w:type="gramEnd"/>
      <w:r w:rsidRPr="00CB4D24">
        <w:rPr>
          <w:rStyle w:val="Strong"/>
          <w:rFonts w:ascii="Calibri" w:hAnsi="Calibri" w:cs="Calibri"/>
          <w:color w:val="000000"/>
          <w:sz w:val="22"/>
          <w:szCs w:val="22"/>
          <w:shd w:val="clear" w:color="auto" w:fill="FFFFFF"/>
        </w:rPr>
        <w:t xml:space="preserve"> </w:t>
      </w:r>
      <w:r w:rsidRPr="00CB4D24">
        <w:rPr>
          <w:rStyle w:val="Strong"/>
          <w:rFonts w:ascii="Calibri" w:hAnsi="Calibri" w:cs="Calibri"/>
          <w:b w:val="0"/>
          <w:bCs w:val="0"/>
          <w:color w:val="000000"/>
          <w:sz w:val="22"/>
          <w:szCs w:val="22"/>
          <w:u w:val="single"/>
          <w:shd w:val="clear" w:color="auto" w:fill="FFFFFF"/>
        </w:rPr>
        <w:t>Closing the Skills Gap: Aligning talent with emerging industry expectations</w:t>
      </w:r>
    </w:p>
    <w:p w14:paraId="53BA995B" w14:textId="534DB4DD" w:rsidR="00F95836" w:rsidRPr="00D8757F" w:rsidRDefault="00F95836" w:rsidP="00F95836">
      <w:pPr>
        <w:spacing w:before="100" w:beforeAutospacing="1" w:after="100" w:afterAutospacing="1" w:line="300" w:lineRule="atLeast"/>
        <w:rPr>
          <w:rFonts w:ascii="Calibri" w:eastAsia="Times New Roman" w:hAnsi="Calibri" w:cs="Calibri"/>
          <w:sz w:val="22"/>
          <w:szCs w:val="22"/>
        </w:rPr>
      </w:pPr>
      <w:r w:rsidRPr="00D8757F">
        <w:rPr>
          <w:rFonts w:ascii="Calibri" w:eastAsia="Times New Roman" w:hAnsi="Calibri" w:cs="Calibri"/>
          <w:b/>
          <w:bCs/>
          <w:sz w:val="22"/>
          <w:szCs w:val="22"/>
        </w:rPr>
        <w:t xml:space="preserve">Dr. Andy Basi </w:t>
      </w:r>
    </w:p>
    <w:p w14:paraId="389A0EC0" w14:textId="77777777" w:rsidR="00F95836" w:rsidRPr="00D8757F" w:rsidRDefault="00F95836" w:rsidP="00F95836">
      <w:pPr>
        <w:spacing w:before="100" w:beforeAutospacing="1" w:after="100" w:afterAutospacing="1" w:line="300" w:lineRule="atLeast"/>
        <w:rPr>
          <w:rFonts w:ascii="Calibri" w:eastAsia="Times New Roman" w:hAnsi="Calibri" w:cs="Calibri"/>
          <w:sz w:val="22"/>
          <w:szCs w:val="22"/>
        </w:rPr>
      </w:pPr>
      <w:r w:rsidRPr="00D8757F">
        <w:rPr>
          <w:rFonts w:ascii="Calibri" w:eastAsia="Times New Roman" w:hAnsi="Calibri" w:cs="Calibri"/>
          <w:sz w:val="22"/>
          <w:szCs w:val="22"/>
        </w:rPr>
        <w:t xml:space="preserve">Higher education is experiencing a period of unprecedented disruption. The combined effects of the Covid 19 pandemic, rapid advances in generative AI, and evolving Canadian immigration policies have intensified operational uncertainty and pushed many </w:t>
      </w:r>
      <w:proofErr w:type="gramStart"/>
      <w:r w:rsidRPr="00D8757F">
        <w:rPr>
          <w:rFonts w:ascii="Calibri" w:eastAsia="Times New Roman" w:hAnsi="Calibri" w:cs="Calibri"/>
          <w:sz w:val="22"/>
          <w:szCs w:val="22"/>
        </w:rPr>
        <w:t>post</w:t>
      </w:r>
      <w:proofErr w:type="gramEnd"/>
      <w:r w:rsidRPr="00D8757F">
        <w:rPr>
          <w:rFonts w:ascii="Calibri" w:eastAsia="Times New Roman" w:hAnsi="Calibri" w:cs="Calibri"/>
          <w:sz w:val="22"/>
          <w:szCs w:val="22"/>
        </w:rPr>
        <w:t xml:space="preserve"> secondary institutions toward short-term crisis management. Recent federal actions—such as study permit caps, new work eligibility conditions, and revisions to permanent residency pathways—have created significant challenges for institutions reliant on international enrolment. These developments raise pressing questions about long</w:t>
      </w:r>
      <w:r w:rsidRPr="00D8757F">
        <w:rPr>
          <w:rFonts w:ascii="Calibri" w:eastAsia="Times New Roman" w:hAnsi="Calibri" w:cs="Calibri"/>
          <w:sz w:val="22"/>
          <w:szCs w:val="22"/>
        </w:rPr>
        <w:noBreakHyphen/>
        <w:t>term sustainability, student outcomes, and the alignment of academic programs with labour</w:t>
      </w:r>
      <w:r w:rsidRPr="00D8757F">
        <w:rPr>
          <w:rFonts w:ascii="Calibri" w:eastAsia="Times New Roman" w:hAnsi="Calibri" w:cs="Calibri"/>
          <w:sz w:val="22"/>
          <w:szCs w:val="22"/>
        </w:rPr>
        <w:noBreakHyphen/>
        <w:t>market needs.</w:t>
      </w:r>
    </w:p>
    <w:p w14:paraId="0934BBA9" w14:textId="77777777" w:rsidR="00F95836" w:rsidRPr="00D8757F" w:rsidRDefault="00F95836" w:rsidP="00F95836">
      <w:pPr>
        <w:spacing w:before="100" w:beforeAutospacing="1" w:after="100" w:afterAutospacing="1" w:line="300" w:lineRule="atLeast"/>
        <w:rPr>
          <w:rFonts w:ascii="Calibri" w:hAnsi="Calibri" w:cs="Calibri"/>
          <w:b/>
          <w:bCs/>
          <w:sz w:val="22"/>
          <w:szCs w:val="22"/>
        </w:rPr>
      </w:pPr>
      <w:r w:rsidRPr="00D8757F">
        <w:rPr>
          <w:rFonts w:ascii="Calibri" w:hAnsi="Calibri" w:cs="Calibri"/>
          <w:b/>
          <w:bCs/>
          <w:sz w:val="22"/>
          <w:szCs w:val="22"/>
        </w:rPr>
        <w:t xml:space="preserve">Purpose: </w:t>
      </w:r>
    </w:p>
    <w:p w14:paraId="4710090D" w14:textId="77777777" w:rsidR="00F95836" w:rsidRPr="00D8757F" w:rsidRDefault="00F95836" w:rsidP="00F95836">
      <w:pPr>
        <w:spacing w:before="100" w:beforeAutospacing="1" w:after="100" w:afterAutospacing="1" w:line="300" w:lineRule="atLeast"/>
        <w:rPr>
          <w:rFonts w:ascii="Calibri" w:eastAsia="Times New Roman" w:hAnsi="Calibri" w:cs="Calibri"/>
          <w:sz w:val="22"/>
          <w:szCs w:val="22"/>
        </w:rPr>
      </w:pPr>
      <w:r w:rsidRPr="00D8757F">
        <w:rPr>
          <w:rFonts w:ascii="Calibri" w:eastAsia="Times New Roman" w:hAnsi="Calibri" w:cs="Calibri"/>
          <w:sz w:val="22"/>
          <w:szCs w:val="22"/>
        </w:rPr>
        <w:t>This session presents a practical planning model that integrates policy analysis with institutional strategy to help academic leaders move beyond reactive decision</w:t>
      </w:r>
      <w:r w:rsidRPr="00D8757F">
        <w:rPr>
          <w:rFonts w:ascii="Calibri" w:eastAsia="Times New Roman" w:hAnsi="Calibri" w:cs="Calibri"/>
          <w:sz w:val="22"/>
          <w:szCs w:val="22"/>
        </w:rPr>
        <w:noBreakHyphen/>
        <w:t>making and build resilience in international education. By grounding planning in both current federal reforms and real institutional examples, the session demonstrates how scenario-based thinking can inform program development, admissions forecasting, and employability initiatives.</w:t>
      </w:r>
    </w:p>
    <w:p w14:paraId="4D381C93" w14:textId="77777777" w:rsidR="00F95836" w:rsidRPr="00D8757F" w:rsidRDefault="00F95836" w:rsidP="00F95836">
      <w:pPr>
        <w:spacing w:before="100" w:beforeAutospacing="1" w:after="100" w:afterAutospacing="1" w:line="300" w:lineRule="atLeast"/>
        <w:rPr>
          <w:rFonts w:ascii="Calibri" w:eastAsia="Times New Roman" w:hAnsi="Calibri" w:cs="Calibri"/>
          <w:sz w:val="22"/>
          <w:szCs w:val="22"/>
        </w:rPr>
      </w:pPr>
      <w:r w:rsidRPr="00D8757F">
        <w:rPr>
          <w:rFonts w:ascii="Calibri" w:hAnsi="Calibri" w:cs="Calibri"/>
          <w:b/>
          <w:bCs/>
          <w:sz w:val="22"/>
          <w:szCs w:val="22"/>
        </w:rPr>
        <w:t>Approach:</w:t>
      </w:r>
    </w:p>
    <w:p w14:paraId="7CAD1FF8" w14:textId="77777777" w:rsidR="00F95836" w:rsidRPr="00D8757F" w:rsidRDefault="00F95836" w:rsidP="00F95836">
      <w:pPr>
        <w:spacing w:before="100" w:beforeAutospacing="1" w:after="100" w:afterAutospacing="1" w:line="300" w:lineRule="atLeast"/>
        <w:rPr>
          <w:rFonts w:ascii="Calibri" w:eastAsia="Times New Roman" w:hAnsi="Calibri" w:cs="Calibri"/>
          <w:sz w:val="22"/>
          <w:szCs w:val="22"/>
        </w:rPr>
      </w:pPr>
      <w:r w:rsidRPr="00D8757F">
        <w:rPr>
          <w:rFonts w:ascii="Calibri" w:eastAsia="Times New Roman" w:hAnsi="Calibri" w:cs="Calibri"/>
          <w:sz w:val="22"/>
          <w:szCs w:val="22"/>
        </w:rPr>
        <w:t>The presentation outlines a clear three-part model consisting of:</w:t>
      </w:r>
    </w:p>
    <w:p w14:paraId="18B074DE" w14:textId="77777777" w:rsidR="00F95836" w:rsidRPr="00D8757F" w:rsidRDefault="00F95836" w:rsidP="00F95836">
      <w:pPr>
        <w:numPr>
          <w:ilvl w:val="0"/>
          <w:numId w:val="8"/>
        </w:numPr>
        <w:spacing w:before="100" w:beforeAutospacing="1" w:after="100" w:afterAutospacing="1" w:line="300" w:lineRule="atLeast"/>
        <w:rPr>
          <w:rFonts w:ascii="Calibri" w:eastAsia="Times New Roman" w:hAnsi="Calibri" w:cs="Calibri"/>
          <w:sz w:val="22"/>
          <w:szCs w:val="22"/>
        </w:rPr>
      </w:pPr>
      <w:r w:rsidRPr="00D8757F">
        <w:rPr>
          <w:rFonts w:ascii="Calibri" w:eastAsia="Times New Roman" w:hAnsi="Calibri" w:cs="Calibri"/>
          <w:b/>
          <w:bCs/>
          <w:sz w:val="22"/>
          <w:szCs w:val="22"/>
        </w:rPr>
        <w:t>Regulatory scanning</w:t>
      </w:r>
      <w:r w:rsidRPr="00D8757F">
        <w:rPr>
          <w:rFonts w:ascii="Calibri" w:eastAsia="Times New Roman" w:hAnsi="Calibri" w:cs="Calibri"/>
          <w:sz w:val="22"/>
          <w:szCs w:val="22"/>
        </w:rPr>
        <w:t xml:space="preserve"> to interpret policy shifts and identify institutional impacts.</w:t>
      </w:r>
    </w:p>
    <w:p w14:paraId="44802138" w14:textId="77777777" w:rsidR="00F95836" w:rsidRPr="00D8757F" w:rsidRDefault="00F95836" w:rsidP="00F95836">
      <w:pPr>
        <w:numPr>
          <w:ilvl w:val="0"/>
          <w:numId w:val="8"/>
        </w:numPr>
        <w:spacing w:before="100" w:beforeAutospacing="1" w:after="100" w:afterAutospacing="1" w:line="300" w:lineRule="atLeast"/>
        <w:rPr>
          <w:rFonts w:ascii="Calibri" w:eastAsia="Times New Roman" w:hAnsi="Calibri" w:cs="Calibri"/>
          <w:sz w:val="22"/>
          <w:szCs w:val="22"/>
        </w:rPr>
      </w:pPr>
      <w:r w:rsidRPr="00D8757F">
        <w:rPr>
          <w:rFonts w:ascii="Calibri" w:eastAsia="Times New Roman" w:hAnsi="Calibri" w:cs="Calibri"/>
          <w:b/>
          <w:bCs/>
          <w:sz w:val="22"/>
          <w:szCs w:val="22"/>
        </w:rPr>
        <w:t>Scenario mapping</w:t>
      </w:r>
      <w:r w:rsidRPr="00D8757F">
        <w:rPr>
          <w:rFonts w:ascii="Calibri" w:eastAsia="Times New Roman" w:hAnsi="Calibri" w:cs="Calibri"/>
          <w:sz w:val="22"/>
          <w:szCs w:val="22"/>
        </w:rPr>
        <w:t xml:space="preserve"> to explore vulnerabilities, test potential futures, and support strategic trade</w:t>
      </w:r>
      <w:r w:rsidRPr="00D8757F">
        <w:rPr>
          <w:rFonts w:ascii="Calibri" w:eastAsia="Times New Roman" w:hAnsi="Calibri" w:cs="Calibri"/>
          <w:sz w:val="22"/>
          <w:szCs w:val="22"/>
        </w:rPr>
        <w:noBreakHyphen/>
      </w:r>
      <w:proofErr w:type="gramStart"/>
      <w:r w:rsidRPr="00D8757F">
        <w:rPr>
          <w:rFonts w:ascii="Calibri" w:eastAsia="Times New Roman" w:hAnsi="Calibri" w:cs="Calibri"/>
          <w:sz w:val="22"/>
          <w:szCs w:val="22"/>
        </w:rPr>
        <w:t>offs;</w:t>
      </w:r>
      <w:proofErr w:type="gramEnd"/>
    </w:p>
    <w:p w14:paraId="02874082" w14:textId="77777777" w:rsidR="00F95836" w:rsidRPr="00D8757F" w:rsidRDefault="00F95836" w:rsidP="00F95836">
      <w:pPr>
        <w:numPr>
          <w:ilvl w:val="0"/>
          <w:numId w:val="8"/>
        </w:numPr>
        <w:spacing w:before="100" w:beforeAutospacing="1" w:after="100" w:afterAutospacing="1" w:line="300" w:lineRule="atLeast"/>
        <w:rPr>
          <w:rFonts w:ascii="Calibri" w:eastAsia="Times New Roman" w:hAnsi="Calibri" w:cs="Calibri"/>
          <w:sz w:val="22"/>
          <w:szCs w:val="22"/>
        </w:rPr>
      </w:pPr>
      <w:r w:rsidRPr="00D8757F">
        <w:rPr>
          <w:rFonts w:ascii="Calibri" w:eastAsia="Times New Roman" w:hAnsi="Calibri" w:cs="Calibri"/>
          <w:b/>
          <w:bCs/>
          <w:sz w:val="22"/>
          <w:szCs w:val="22"/>
        </w:rPr>
        <w:t>Strategic response pathways</w:t>
      </w:r>
      <w:r w:rsidRPr="00D8757F">
        <w:rPr>
          <w:rFonts w:ascii="Calibri" w:eastAsia="Times New Roman" w:hAnsi="Calibri" w:cs="Calibri"/>
          <w:sz w:val="22"/>
          <w:szCs w:val="22"/>
        </w:rPr>
        <w:t xml:space="preserve"> that connect academic planning with labour</w:t>
      </w:r>
      <w:r w:rsidRPr="00D8757F">
        <w:rPr>
          <w:rFonts w:ascii="Calibri" w:eastAsia="Times New Roman" w:hAnsi="Calibri" w:cs="Calibri"/>
          <w:sz w:val="22"/>
          <w:szCs w:val="22"/>
        </w:rPr>
        <w:noBreakHyphen/>
        <w:t>market intelligence and student success priorities.</w:t>
      </w:r>
    </w:p>
    <w:p w14:paraId="2C8DB6FB" w14:textId="69F75AFE" w:rsidR="00F95836" w:rsidRPr="00D8757F" w:rsidRDefault="00F95836" w:rsidP="00F917F1">
      <w:pPr>
        <w:spacing w:line="300" w:lineRule="atLeast"/>
        <w:rPr>
          <w:rFonts w:ascii="Calibri" w:hAnsi="Calibri" w:cs="Calibri"/>
          <w:sz w:val="22"/>
          <w:szCs w:val="22"/>
        </w:rPr>
      </w:pPr>
      <w:r w:rsidRPr="00D8757F">
        <w:rPr>
          <w:rFonts w:ascii="Calibri" w:eastAsia="Times New Roman" w:hAnsi="Calibri" w:cs="Calibri"/>
          <w:b/>
          <w:bCs/>
          <w:sz w:val="22"/>
          <w:szCs w:val="22"/>
        </w:rPr>
        <w:t>Summary:</w:t>
      </w:r>
      <w:r w:rsidRPr="00D8757F">
        <w:rPr>
          <w:rFonts w:ascii="Calibri" w:eastAsia="Times New Roman" w:hAnsi="Calibri" w:cs="Calibri"/>
          <w:sz w:val="22"/>
          <w:szCs w:val="22"/>
        </w:rPr>
        <w:br/>
        <w:t>Participants will receive a practical guide for translating federal policy changes into concrete adjustments across admissions, programs, and student supports, along with prompts that help embed employability and long</w:t>
      </w:r>
      <w:r w:rsidRPr="00D8757F">
        <w:rPr>
          <w:rFonts w:ascii="Calibri" w:eastAsia="Times New Roman" w:hAnsi="Calibri" w:cs="Calibri"/>
          <w:sz w:val="22"/>
          <w:szCs w:val="22"/>
        </w:rPr>
        <w:noBreakHyphen/>
        <w:t>term resilience into academic planning. Together, these tools strengthen institutional capacity for strategic, adaptable decision</w:t>
      </w:r>
      <w:r w:rsidRPr="00D8757F">
        <w:rPr>
          <w:rFonts w:ascii="Calibri" w:eastAsia="Times New Roman" w:hAnsi="Calibri" w:cs="Calibri"/>
          <w:sz w:val="22"/>
          <w:szCs w:val="22"/>
        </w:rPr>
        <w:noBreakHyphen/>
        <w:t>making in a rapidly shifting policy environment.</w:t>
      </w:r>
    </w:p>
    <w:sectPr w:rsidR="00F95836" w:rsidRPr="00D8757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67FC"/>
    <w:multiLevelType w:val="multilevel"/>
    <w:tmpl w:val="1A0A4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A62A7D"/>
    <w:multiLevelType w:val="multilevel"/>
    <w:tmpl w:val="7EB4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8229BF"/>
    <w:multiLevelType w:val="multilevel"/>
    <w:tmpl w:val="67D6D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D6456F"/>
    <w:multiLevelType w:val="multilevel"/>
    <w:tmpl w:val="DC64A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105D3C"/>
    <w:multiLevelType w:val="multilevel"/>
    <w:tmpl w:val="FDF8C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0964F53"/>
    <w:multiLevelType w:val="hybridMultilevel"/>
    <w:tmpl w:val="D938D1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D566CB2"/>
    <w:multiLevelType w:val="multilevel"/>
    <w:tmpl w:val="54247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FFE5091"/>
    <w:multiLevelType w:val="multilevel"/>
    <w:tmpl w:val="1BFAC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B3342A"/>
    <w:multiLevelType w:val="multilevel"/>
    <w:tmpl w:val="D1B0E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027D72"/>
    <w:multiLevelType w:val="multilevel"/>
    <w:tmpl w:val="8E141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7421946">
    <w:abstractNumId w:val="6"/>
  </w:num>
  <w:num w:numId="2" w16cid:durableId="621157674">
    <w:abstractNumId w:val="0"/>
  </w:num>
  <w:num w:numId="3" w16cid:durableId="1193222366">
    <w:abstractNumId w:val="2"/>
  </w:num>
  <w:num w:numId="4" w16cid:durableId="1559168185">
    <w:abstractNumId w:val="1"/>
  </w:num>
  <w:num w:numId="5" w16cid:durableId="431634872">
    <w:abstractNumId w:val="7"/>
  </w:num>
  <w:num w:numId="6" w16cid:durableId="126509100">
    <w:abstractNumId w:val="9"/>
  </w:num>
  <w:num w:numId="7" w16cid:durableId="555556707">
    <w:abstractNumId w:val="3"/>
  </w:num>
  <w:num w:numId="8" w16cid:durableId="2021273499">
    <w:abstractNumId w:val="4"/>
  </w:num>
  <w:num w:numId="9" w16cid:durableId="1114862125">
    <w:abstractNumId w:val="8"/>
  </w:num>
  <w:num w:numId="10" w16cid:durableId="6960835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CBF"/>
    <w:rsid w:val="0005596E"/>
    <w:rsid w:val="000D03E5"/>
    <w:rsid w:val="001C4810"/>
    <w:rsid w:val="002D165A"/>
    <w:rsid w:val="002D4E42"/>
    <w:rsid w:val="002E13B6"/>
    <w:rsid w:val="00316BF2"/>
    <w:rsid w:val="00321CEE"/>
    <w:rsid w:val="00462266"/>
    <w:rsid w:val="00563433"/>
    <w:rsid w:val="005C3FBF"/>
    <w:rsid w:val="005F6AB2"/>
    <w:rsid w:val="006069A1"/>
    <w:rsid w:val="00664293"/>
    <w:rsid w:val="00675562"/>
    <w:rsid w:val="00767A0E"/>
    <w:rsid w:val="00872CBF"/>
    <w:rsid w:val="00955643"/>
    <w:rsid w:val="009A204F"/>
    <w:rsid w:val="009D3B5B"/>
    <w:rsid w:val="00AB16A3"/>
    <w:rsid w:val="00B413C8"/>
    <w:rsid w:val="00CB4D24"/>
    <w:rsid w:val="00CF6B23"/>
    <w:rsid w:val="00D429FF"/>
    <w:rsid w:val="00D5298E"/>
    <w:rsid w:val="00D8757F"/>
    <w:rsid w:val="00DE2AA6"/>
    <w:rsid w:val="00F917F1"/>
    <w:rsid w:val="00F95836"/>
    <w:rsid w:val="00FF1FF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9CC22"/>
  <w15:chartTrackingRefBased/>
  <w15:docId w15:val="{29A60F9E-409C-43D6-A563-B01C00514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CBF"/>
    <w:pPr>
      <w:spacing w:after="0" w:line="240" w:lineRule="auto"/>
    </w:pPr>
    <w:rPr>
      <w:rFonts w:ascii="Aptos" w:hAnsi="Aptos" w:cs="Aptos"/>
      <w:kern w:val="0"/>
      <w:lang w:eastAsia="en-CA"/>
      <w14:ligatures w14:val="none"/>
    </w:rPr>
  </w:style>
  <w:style w:type="paragraph" w:styleId="Heading1">
    <w:name w:val="heading 1"/>
    <w:basedOn w:val="Normal"/>
    <w:next w:val="Normal"/>
    <w:link w:val="Heading1Char"/>
    <w:uiPriority w:val="9"/>
    <w:qFormat/>
    <w:rsid w:val="00872C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2C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2C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2C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2C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2C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2C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2C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2C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2C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2C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2C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2C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2C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2C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2C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2C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2CBF"/>
    <w:rPr>
      <w:rFonts w:eastAsiaTheme="majorEastAsia" w:cstheme="majorBidi"/>
      <w:color w:val="272727" w:themeColor="text1" w:themeTint="D8"/>
    </w:rPr>
  </w:style>
  <w:style w:type="paragraph" w:styleId="Title">
    <w:name w:val="Title"/>
    <w:basedOn w:val="Normal"/>
    <w:next w:val="Normal"/>
    <w:link w:val="TitleChar"/>
    <w:uiPriority w:val="10"/>
    <w:qFormat/>
    <w:rsid w:val="00872C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2C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2C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2C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2CBF"/>
    <w:pPr>
      <w:spacing w:before="160"/>
      <w:jc w:val="center"/>
    </w:pPr>
    <w:rPr>
      <w:i/>
      <w:iCs/>
      <w:color w:val="404040" w:themeColor="text1" w:themeTint="BF"/>
    </w:rPr>
  </w:style>
  <w:style w:type="character" w:customStyle="1" w:styleId="QuoteChar">
    <w:name w:val="Quote Char"/>
    <w:basedOn w:val="DefaultParagraphFont"/>
    <w:link w:val="Quote"/>
    <w:uiPriority w:val="29"/>
    <w:rsid w:val="00872CBF"/>
    <w:rPr>
      <w:i/>
      <w:iCs/>
      <w:color w:val="404040" w:themeColor="text1" w:themeTint="BF"/>
    </w:rPr>
  </w:style>
  <w:style w:type="paragraph" w:styleId="ListParagraph">
    <w:name w:val="List Paragraph"/>
    <w:basedOn w:val="Normal"/>
    <w:uiPriority w:val="34"/>
    <w:qFormat/>
    <w:rsid w:val="00872CBF"/>
    <w:pPr>
      <w:ind w:left="720"/>
      <w:contextualSpacing/>
    </w:pPr>
  </w:style>
  <w:style w:type="character" w:styleId="IntenseEmphasis">
    <w:name w:val="Intense Emphasis"/>
    <w:basedOn w:val="DefaultParagraphFont"/>
    <w:uiPriority w:val="21"/>
    <w:qFormat/>
    <w:rsid w:val="00872CBF"/>
    <w:rPr>
      <w:i/>
      <w:iCs/>
      <w:color w:val="0F4761" w:themeColor="accent1" w:themeShade="BF"/>
    </w:rPr>
  </w:style>
  <w:style w:type="paragraph" w:styleId="IntenseQuote">
    <w:name w:val="Intense Quote"/>
    <w:basedOn w:val="Normal"/>
    <w:next w:val="Normal"/>
    <w:link w:val="IntenseQuoteChar"/>
    <w:uiPriority w:val="30"/>
    <w:qFormat/>
    <w:rsid w:val="00872C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2CBF"/>
    <w:rPr>
      <w:i/>
      <w:iCs/>
      <w:color w:val="0F4761" w:themeColor="accent1" w:themeShade="BF"/>
    </w:rPr>
  </w:style>
  <w:style w:type="character" w:styleId="IntenseReference">
    <w:name w:val="Intense Reference"/>
    <w:basedOn w:val="DefaultParagraphFont"/>
    <w:uiPriority w:val="32"/>
    <w:qFormat/>
    <w:rsid w:val="00872CBF"/>
    <w:rPr>
      <w:b/>
      <w:bCs/>
      <w:smallCaps/>
      <w:color w:val="0F4761" w:themeColor="accent1" w:themeShade="BF"/>
      <w:spacing w:val="5"/>
    </w:rPr>
  </w:style>
  <w:style w:type="character" w:styleId="Hyperlink">
    <w:name w:val="Hyperlink"/>
    <w:basedOn w:val="DefaultParagraphFont"/>
    <w:uiPriority w:val="99"/>
    <w:semiHidden/>
    <w:unhideWhenUsed/>
    <w:rsid w:val="00872CBF"/>
    <w:rPr>
      <w:color w:val="0000FF"/>
      <w:u w:val="single"/>
    </w:rPr>
  </w:style>
  <w:style w:type="paragraph" w:styleId="NormalWeb">
    <w:name w:val="Normal (Web)"/>
    <w:basedOn w:val="Normal"/>
    <w:uiPriority w:val="99"/>
    <w:semiHidden/>
    <w:unhideWhenUsed/>
    <w:rsid w:val="00872CBF"/>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872C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286</Words>
  <Characters>1986</Characters>
  <Application>Microsoft Office Word</Application>
  <DocSecurity>0</DocSecurity>
  <Lines>42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Basi</dc:creator>
  <cp:keywords/>
  <dc:description/>
  <cp:lastModifiedBy>Andy Basi</cp:lastModifiedBy>
  <cp:revision>11</cp:revision>
  <dcterms:created xsi:type="dcterms:W3CDTF">2026-01-26T17:12:00Z</dcterms:created>
  <dcterms:modified xsi:type="dcterms:W3CDTF">2026-01-26T17:22:00Z</dcterms:modified>
</cp:coreProperties>
</file>